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A3CA5" w14:textId="53620827" w:rsidR="0011782F" w:rsidRPr="0011782F" w:rsidRDefault="0011782F" w:rsidP="0011782F">
      <w:pPr>
        <w:pStyle w:val="Title"/>
        <w:spacing w:after="60"/>
        <w:jc w:val="center"/>
        <w:rPr>
          <w:color w:val="4A5560"/>
          <w:sz w:val="21"/>
        </w:rPr>
      </w:pPr>
      <w:r>
        <w:rPr>
          <w:color w:val="4A5560"/>
          <w:sz w:val="21"/>
        </w:rPr>
        <w:t xml:space="preserve">Mayo Clinic </w:t>
      </w:r>
      <w:r w:rsidRPr="0011782F">
        <w:rPr>
          <w:color w:val="4A5560"/>
          <w:sz w:val="21"/>
        </w:rPr>
        <w:t>Radiation Oncology: Current Practice and Future Direction</w:t>
      </w:r>
      <w:r>
        <w:rPr>
          <w:color w:val="4A5560"/>
          <w:sz w:val="21"/>
        </w:rPr>
        <w:t xml:space="preserve"> CME Course</w:t>
      </w:r>
    </w:p>
    <w:p w14:paraId="7D5B5A6F" w14:textId="77777777" w:rsidR="00543FFB" w:rsidRDefault="00A437AB">
      <w:pPr>
        <w:pStyle w:val="Title"/>
        <w:spacing w:before="0" w:after="60"/>
        <w:jc w:val="center"/>
      </w:pPr>
      <w:r>
        <w:t>Guidance for Radiology Case Report Abstracts and Posters</w:t>
      </w:r>
    </w:p>
    <w:tbl>
      <w:tblPr>
        <w:tblW w:w="0" w:type="auto"/>
        <w:jc w:val="center"/>
        <w:tblLayout w:type="fixed"/>
        <w:tblLook w:val="04A0" w:firstRow="1" w:lastRow="0" w:firstColumn="1" w:lastColumn="0" w:noHBand="0" w:noVBand="1"/>
      </w:tblPr>
      <w:tblGrid>
        <w:gridCol w:w="10656"/>
      </w:tblGrid>
      <w:tr w:rsidR="00543FFB" w14:paraId="5D7BC39E" w14:textId="77777777">
        <w:trPr>
          <w:jc w:val="center"/>
        </w:trPr>
        <w:tc>
          <w:tcPr>
            <w:tcW w:w="10656" w:type="dxa"/>
            <w:shd w:val="clear" w:color="auto" w:fill="EAF2F8"/>
            <w:tcMar>
              <w:top w:w="90" w:type="dxa"/>
              <w:left w:w="130" w:type="dxa"/>
              <w:bottom w:w="90" w:type="dxa"/>
              <w:right w:w="130" w:type="dxa"/>
            </w:tcMar>
          </w:tcPr>
          <w:p w14:paraId="34A949AA" w14:textId="58BA6FB3" w:rsidR="0011782F" w:rsidRDefault="00A437AB" w:rsidP="0011782F">
            <w:pPr>
              <w:spacing w:after="0"/>
            </w:pPr>
            <w:r>
              <w:rPr>
                <w:b/>
                <w:color w:val="163B65"/>
              </w:rPr>
              <w:t xml:space="preserve">Purpose. </w:t>
            </w:r>
            <w:r w:rsidR="0011782F" w:rsidRPr="0011782F">
              <w:t>The goal of radiology case reports at the Mayo Hawaii Radiation Oncology CME Course is to educate practicing radiation oncologists. Successful submissions should extend beyond presenting interesting imaging findings by explaining why the imaging matters for radiation oncology practice and highlighting clinically relevant teaching points.</w:t>
            </w:r>
          </w:p>
        </w:tc>
      </w:tr>
    </w:tbl>
    <w:p w14:paraId="700C5B76" w14:textId="77777777" w:rsidR="00543FFB" w:rsidRDefault="00A437AB">
      <w:pPr>
        <w:pStyle w:val="Heading1"/>
      </w:pPr>
      <w:r>
        <w:t>What a Competitive Submission Should Include</w:t>
      </w:r>
    </w:p>
    <w:tbl>
      <w:tblPr>
        <w:tblW w:w="0" w:type="auto"/>
        <w:jc w:val="center"/>
        <w:tblLayout w:type="fixed"/>
        <w:tblLook w:val="04A0" w:firstRow="1" w:lastRow="0" w:firstColumn="1" w:lastColumn="0" w:noHBand="0" w:noVBand="1"/>
      </w:tblPr>
      <w:tblGrid>
        <w:gridCol w:w="3096"/>
        <w:gridCol w:w="7416"/>
      </w:tblGrid>
      <w:tr w:rsidR="00543FFB" w14:paraId="3E4D0329" w14:textId="77777777" w:rsidTr="2ABDEEF8">
        <w:trPr>
          <w:jc w:val="center"/>
        </w:trPr>
        <w:tc>
          <w:tcPr>
            <w:tcW w:w="3096" w:type="dxa"/>
            <w:tcBorders>
              <w:bottom w:val="single" w:sz="6" w:space="0" w:color="D9E1E8"/>
            </w:tcBorders>
            <w:tcMar>
              <w:top w:w="60" w:type="dxa"/>
              <w:left w:w="80" w:type="dxa"/>
              <w:bottom w:w="60" w:type="dxa"/>
              <w:right w:w="80" w:type="dxa"/>
            </w:tcMar>
            <w:vAlign w:val="center"/>
          </w:tcPr>
          <w:p w14:paraId="251DC09E" w14:textId="77777777" w:rsidR="00543FFB" w:rsidRDefault="00A437AB">
            <w:pPr>
              <w:spacing w:after="0"/>
            </w:pPr>
            <w:r>
              <w:rPr>
                <w:b/>
                <w:color w:val="163B65"/>
              </w:rPr>
              <w:t>1. A clear teaching point</w:t>
            </w:r>
          </w:p>
        </w:tc>
        <w:tc>
          <w:tcPr>
            <w:tcW w:w="7416" w:type="dxa"/>
            <w:tcBorders>
              <w:bottom w:val="single" w:sz="6" w:space="0" w:color="D9E1E8"/>
            </w:tcBorders>
            <w:tcMar>
              <w:top w:w="60" w:type="dxa"/>
              <w:left w:w="80" w:type="dxa"/>
              <w:bottom w:w="60" w:type="dxa"/>
              <w:right w:w="80" w:type="dxa"/>
            </w:tcMar>
            <w:vAlign w:val="center"/>
          </w:tcPr>
          <w:p w14:paraId="017345E5" w14:textId="111F07A6" w:rsidR="00543FFB" w:rsidRDefault="00A437AB">
            <w:pPr>
              <w:spacing w:after="0"/>
            </w:pPr>
            <w:r>
              <w:t>State in one or two sentences what the audience should learn and why the case is relevant to radiation oncology practice.</w:t>
            </w:r>
            <w:r w:rsidR="0011782F" w:rsidRPr="0011782F">
              <w:t xml:space="preserve"> "What should a radiation oncologist remember after viewing this poster?"</w:t>
            </w:r>
          </w:p>
        </w:tc>
      </w:tr>
      <w:tr w:rsidR="00543FFB" w14:paraId="79A3AA11" w14:textId="77777777" w:rsidTr="2ABDEEF8">
        <w:trPr>
          <w:jc w:val="center"/>
        </w:trPr>
        <w:tc>
          <w:tcPr>
            <w:tcW w:w="3096" w:type="dxa"/>
            <w:tcBorders>
              <w:bottom w:val="single" w:sz="6" w:space="0" w:color="D9E1E8"/>
            </w:tcBorders>
            <w:tcMar>
              <w:top w:w="60" w:type="dxa"/>
              <w:left w:w="80" w:type="dxa"/>
              <w:bottom w:w="60" w:type="dxa"/>
              <w:right w:w="80" w:type="dxa"/>
            </w:tcMar>
            <w:vAlign w:val="center"/>
          </w:tcPr>
          <w:p w14:paraId="2B7F12BD" w14:textId="77777777" w:rsidR="00543FFB" w:rsidRDefault="00A437AB">
            <w:pPr>
              <w:spacing w:after="0"/>
            </w:pPr>
            <w:r>
              <w:rPr>
                <w:b/>
                <w:color w:val="163B65"/>
              </w:rPr>
              <w:t>2. A focused case summary</w:t>
            </w:r>
          </w:p>
        </w:tc>
        <w:tc>
          <w:tcPr>
            <w:tcW w:w="7416" w:type="dxa"/>
            <w:tcBorders>
              <w:bottom w:val="single" w:sz="6" w:space="0" w:color="D9E1E8"/>
            </w:tcBorders>
            <w:tcMar>
              <w:top w:w="60" w:type="dxa"/>
              <w:left w:w="80" w:type="dxa"/>
              <w:bottom w:w="60" w:type="dxa"/>
              <w:right w:w="80" w:type="dxa"/>
            </w:tcMar>
            <w:vAlign w:val="center"/>
          </w:tcPr>
          <w:p w14:paraId="44FEAF9B" w14:textId="77777777" w:rsidR="00543FFB" w:rsidRDefault="00A437AB">
            <w:pPr>
              <w:spacing w:after="0"/>
            </w:pPr>
            <w:r>
              <w:t>Include the essential clinical context, imaging indication, relevant treatment history, and outcome. Remove details that do not support the teaching objective.</w:t>
            </w:r>
          </w:p>
        </w:tc>
      </w:tr>
      <w:tr w:rsidR="00543FFB" w14:paraId="1DEA4720" w14:textId="77777777" w:rsidTr="2ABDEEF8">
        <w:trPr>
          <w:jc w:val="center"/>
        </w:trPr>
        <w:tc>
          <w:tcPr>
            <w:tcW w:w="3096" w:type="dxa"/>
            <w:tcBorders>
              <w:bottom w:val="single" w:sz="6" w:space="0" w:color="D9E1E8"/>
            </w:tcBorders>
            <w:tcMar>
              <w:top w:w="60" w:type="dxa"/>
              <w:left w:w="80" w:type="dxa"/>
              <w:bottom w:w="60" w:type="dxa"/>
              <w:right w:w="80" w:type="dxa"/>
            </w:tcMar>
            <w:vAlign w:val="center"/>
          </w:tcPr>
          <w:p w14:paraId="16C04970" w14:textId="77777777" w:rsidR="00543FFB" w:rsidRDefault="00A437AB">
            <w:pPr>
              <w:spacing w:after="0"/>
            </w:pPr>
            <w:r>
              <w:rPr>
                <w:b/>
                <w:color w:val="163B65"/>
              </w:rPr>
              <w:t>3. Imaging findings described in the text</w:t>
            </w:r>
          </w:p>
        </w:tc>
        <w:tc>
          <w:tcPr>
            <w:tcW w:w="7416" w:type="dxa"/>
            <w:tcBorders>
              <w:bottom w:val="single" w:sz="6" w:space="0" w:color="D9E1E8"/>
            </w:tcBorders>
            <w:tcMar>
              <w:top w:w="60" w:type="dxa"/>
              <w:left w:w="80" w:type="dxa"/>
              <w:bottom w:w="60" w:type="dxa"/>
              <w:right w:w="80" w:type="dxa"/>
            </w:tcMar>
            <w:vAlign w:val="center"/>
          </w:tcPr>
          <w:p w14:paraId="69CDF985" w14:textId="77777777" w:rsidR="00543FFB" w:rsidRDefault="00A437AB">
            <w:pPr>
              <w:spacing w:after="0"/>
            </w:pPr>
            <w:r>
              <w:t>Identify the modality and explicitly describe the key imaging features, distribution, evolution, and differential diagnosis when appropriate. Do not bury the important findings only in a figure caption.</w:t>
            </w:r>
          </w:p>
        </w:tc>
      </w:tr>
      <w:tr w:rsidR="00543FFB" w14:paraId="6A255859" w14:textId="77777777" w:rsidTr="2ABDEEF8">
        <w:trPr>
          <w:jc w:val="center"/>
        </w:trPr>
        <w:tc>
          <w:tcPr>
            <w:tcW w:w="3096" w:type="dxa"/>
            <w:tcBorders>
              <w:bottom w:val="single" w:sz="6" w:space="0" w:color="D9E1E8"/>
            </w:tcBorders>
            <w:tcMar>
              <w:top w:w="60" w:type="dxa"/>
              <w:left w:w="80" w:type="dxa"/>
              <w:bottom w:w="60" w:type="dxa"/>
              <w:right w:w="80" w:type="dxa"/>
            </w:tcMar>
            <w:vAlign w:val="center"/>
          </w:tcPr>
          <w:p w14:paraId="3FB74801" w14:textId="77777777" w:rsidR="00543FFB" w:rsidRDefault="00A437AB">
            <w:pPr>
              <w:spacing w:after="0"/>
            </w:pPr>
            <w:r>
              <w:rPr>
                <w:b/>
                <w:color w:val="163B65"/>
              </w:rPr>
              <w:t>4. Explicit radiation oncology relevance</w:t>
            </w:r>
          </w:p>
        </w:tc>
        <w:tc>
          <w:tcPr>
            <w:tcW w:w="7416" w:type="dxa"/>
            <w:tcBorders>
              <w:bottom w:val="single" w:sz="6" w:space="0" w:color="D9E1E8"/>
            </w:tcBorders>
            <w:tcMar>
              <w:top w:w="60" w:type="dxa"/>
              <w:left w:w="80" w:type="dxa"/>
              <w:bottom w:w="60" w:type="dxa"/>
              <w:right w:w="80" w:type="dxa"/>
            </w:tcMar>
            <w:vAlign w:val="center"/>
          </w:tcPr>
          <w:p w14:paraId="75521CBC" w14:textId="6D090F2F" w:rsidR="00543FFB" w:rsidRDefault="062A6656">
            <w:pPr>
              <w:spacing w:after="0"/>
            </w:pPr>
            <w:r>
              <w:t>Explain how the imaging changed or could change staging, target delineation, treatment selection, avoidance of geographic miss, interpretation of response, recognition of recurrence, or identification of treatment-related toxicity.</w:t>
            </w:r>
            <w:r w:rsidR="499CD740">
              <w:t xml:space="preserve">  </w:t>
            </w:r>
            <w:r w:rsidR="499CD740" w:rsidRPr="2ABDEEF8">
              <w:rPr>
                <w:rFonts w:eastAsia="Arial" w:cs="Arial"/>
                <w:szCs w:val="18"/>
              </w:rPr>
              <w:t>When the case involves a patient who received radiation therapy, include sufficient treatment detail (intent, technique, dose/fractionation, target volumes, and timing relative to the imaging finding)</w:t>
            </w:r>
            <w:r w:rsidR="499CD740">
              <w:t xml:space="preserve">. </w:t>
            </w:r>
            <w:r w:rsidR="499CD740" w:rsidRPr="2ABDEEF8">
              <w:rPr>
                <w:rFonts w:eastAsia="Arial" w:cs="Arial"/>
                <w:szCs w:val="18"/>
              </w:rPr>
              <w:t>Radiation history reported without these details limits the poster's educational value for a radiation oncology audience</w:t>
            </w:r>
            <w:r w:rsidR="0DF7EFDB">
              <w:t xml:space="preserve">  </w:t>
            </w:r>
          </w:p>
        </w:tc>
      </w:tr>
      <w:tr w:rsidR="00543FFB" w14:paraId="6F39BF95" w14:textId="77777777" w:rsidTr="2ABDEEF8">
        <w:trPr>
          <w:jc w:val="center"/>
        </w:trPr>
        <w:tc>
          <w:tcPr>
            <w:tcW w:w="3096" w:type="dxa"/>
            <w:tcBorders>
              <w:bottom w:val="single" w:sz="6" w:space="0" w:color="D9E1E8"/>
            </w:tcBorders>
            <w:tcMar>
              <w:top w:w="60" w:type="dxa"/>
              <w:left w:w="80" w:type="dxa"/>
              <w:bottom w:w="60" w:type="dxa"/>
              <w:right w:w="80" w:type="dxa"/>
            </w:tcMar>
            <w:vAlign w:val="center"/>
          </w:tcPr>
          <w:p w14:paraId="35BB3882" w14:textId="77777777" w:rsidR="00543FFB" w:rsidRDefault="00A437AB">
            <w:pPr>
              <w:spacing w:after="0"/>
            </w:pPr>
            <w:r>
              <w:rPr>
                <w:b/>
                <w:color w:val="163B65"/>
              </w:rPr>
              <w:t>5. Evidence and context</w:t>
            </w:r>
          </w:p>
        </w:tc>
        <w:tc>
          <w:tcPr>
            <w:tcW w:w="7416" w:type="dxa"/>
            <w:tcBorders>
              <w:bottom w:val="single" w:sz="6" w:space="0" w:color="D9E1E8"/>
            </w:tcBorders>
            <w:tcMar>
              <w:top w:w="60" w:type="dxa"/>
              <w:left w:w="80" w:type="dxa"/>
              <w:bottom w:w="60" w:type="dxa"/>
              <w:right w:w="80" w:type="dxa"/>
            </w:tcMar>
            <w:vAlign w:val="center"/>
          </w:tcPr>
          <w:p w14:paraId="6A739576" w14:textId="77777777" w:rsidR="00543FFB" w:rsidRDefault="00A437AB">
            <w:pPr>
              <w:spacing w:after="0"/>
            </w:pPr>
            <w:r>
              <w:t>Briefly compare the case with published literature, accepted imaging criteria, or current recommendations. Include appropriate references; unsupported anecdotal conclusions are insufficient.</w:t>
            </w:r>
          </w:p>
        </w:tc>
      </w:tr>
      <w:tr w:rsidR="00543FFB" w14:paraId="2E232F16" w14:textId="77777777" w:rsidTr="2ABDEEF8">
        <w:trPr>
          <w:jc w:val="center"/>
        </w:trPr>
        <w:tc>
          <w:tcPr>
            <w:tcW w:w="3096" w:type="dxa"/>
            <w:tcBorders>
              <w:bottom w:val="single" w:sz="6" w:space="0" w:color="D9E1E8"/>
            </w:tcBorders>
            <w:tcMar>
              <w:top w:w="60" w:type="dxa"/>
              <w:left w:w="80" w:type="dxa"/>
              <w:bottom w:w="60" w:type="dxa"/>
              <w:right w:w="80" w:type="dxa"/>
            </w:tcMar>
            <w:vAlign w:val="center"/>
          </w:tcPr>
          <w:p w14:paraId="1577B0AA" w14:textId="77777777" w:rsidR="00543FFB" w:rsidRDefault="00A437AB">
            <w:pPr>
              <w:spacing w:after="0"/>
            </w:pPr>
            <w:r>
              <w:rPr>
                <w:b/>
                <w:color w:val="163B65"/>
              </w:rPr>
              <w:t>6. Practical take-home points</w:t>
            </w:r>
          </w:p>
        </w:tc>
        <w:tc>
          <w:tcPr>
            <w:tcW w:w="7416" w:type="dxa"/>
            <w:tcBorders>
              <w:bottom w:val="single" w:sz="6" w:space="0" w:color="D9E1E8"/>
            </w:tcBorders>
            <w:tcMar>
              <w:top w:w="60" w:type="dxa"/>
              <w:left w:w="80" w:type="dxa"/>
              <w:bottom w:w="60" w:type="dxa"/>
              <w:right w:w="80" w:type="dxa"/>
            </w:tcMar>
            <w:vAlign w:val="center"/>
          </w:tcPr>
          <w:p w14:paraId="0B182999" w14:textId="77777777" w:rsidR="00543FFB" w:rsidRDefault="00A437AB">
            <w:pPr>
              <w:spacing w:after="0"/>
            </w:pPr>
            <w:r>
              <w:t>End with 3-5 concise learning points or clinical pearls that attendees can apply in practice.</w:t>
            </w:r>
          </w:p>
          <w:p w14:paraId="2BC13536" w14:textId="353B0C08" w:rsidR="0011782F" w:rsidRDefault="0011782F" w:rsidP="0011782F">
            <w:pPr>
              <w:spacing w:before="60" w:after="0"/>
            </w:pPr>
            <w:r>
              <w:t>After viewing the poster, will the radiation oncology clinician understand the imaging finding, why it matters, and how it could improve patient care?</w:t>
            </w:r>
          </w:p>
        </w:tc>
      </w:tr>
      <w:tr w:rsidR="00543FFB" w14:paraId="3A4D86C3" w14:textId="77777777" w:rsidTr="2ABDEEF8">
        <w:trPr>
          <w:jc w:val="center"/>
        </w:trPr>
        <w:tc>
          <w:tcPr>
            <w:tcW w:w="3096" w:type="dxa"/>
            <w:tcMar>
              <w:top w:w="60" w:type="dxa"/>
              <w:left w:w="80" w:type="dxa"/>
              <w:bottom w:w="60" w:type="dxa"/>
              <w:right w:w="80" w:type="dxa"/>
            </w:tcMar>
            <w:vAlign w:val="center"/>
          </w:tcPr>
          <w:p w14:paraId="16D22A00" w14:textId="77777777" w:rsidR="00543FFB" w:rsidRDefault="00A437AB">
            <w:pPr>
              <w:spacing w:after="0"/>
            </w:pPr>
            <w:r>
              <w:rPr>
                <w:b/>
                <w:color w:val="163B65"/>
              </w:rPr>
              <w:t>7. High-quality figures</w:t>
            </w:r>
          </w:p>
        </w:tc>
        <w:tc>
          <w:tcPr>
            <w:tcW w:w="7416" w:type="dxa"/>
            <w:tcMar>
              <w:top w:w="60" w:type="dxa"/>
              <w:left w:w="80" w:type="dxa"/>
              <w:bottom w:w="60" w:type="dxa"/>
              <w:right w:w="80" w:type="dxa"/>
            </w:tcMar>
            <w:vAlign w:val="center"/>
          </w:tcPr>
          <w:p w14:paraId="17A1EEA9" w14:textId="77777777" w:rsidR="00543FFB" w:rsidRDefault="00A437AB">
            <w:pPr>
              <w:spacing w:after="0"/>
            </w:pPr>
            <w:r>
              <w:t>Use clearly labeled, appropriately cropped images with arrows or annotations. Include comparison or longitudinal images when they strengthen the lesson. Figure legends should supplement, not replace, the narrative.</w:t>
            </w:r>
          </w:p>
        </w:tc>
      </w:tr>
    </w:tbl>
    <w:p w14:paraId="4B37B79D" w14:textId="77777777" w:rsidR="00543FFB" w:rsidRDefault="00543FFB">
      <w:pPr>
        <w:spacing w:before="60" w:after="20"/>
      </w:pPr>
    </w:p>
    <w:tbl>
      <w:tblPr>
        <w:tblW w:w="0" w:type="auto"/>
        <w:jc w:val="center"/>
        <w:tblLayout w:type="fixed"/>
        <w:tblLook w:val="04A0" w:firstRow="1" w:lastRow="0" w:firstColumn="1" w:lastColumn="0" w:noHBand="0" w:noVBand="1"/>
      </w:tblPr>
      <w:tblGrid>
        <w:gridCol w:w="5328"/>
        <w:gridCol w:w="5328"/>
      </w:tblGrid>
      <w:tr w:rsidR="00543FFB" w14:paraId="013AFE12" w14:textId="77777777" w:rsidTr="2ABDEEF8">
        <w:trPr>
          <w:jc w:val="center"/>
        </w:trPr>
        <w:tc>
          <w:tcPr>
            <w:tcW w:w="5328" w:type="dxa"/>
            <w:shd w:val="clear" w:color="auto" w:fill="F4F7F9"/>
            <w:tcMar>
              <w:top w:w="95" w:type="dxa"/>
              <w:left w:w="110" w:type="dxa"/>
              <w:bottom w:w="90" w:type="dxa"/>
              <w:right w:w="110" w:type="dxa"/>
            </w:tcMar>
          </w:tcPr>
          <w:p w14:paraId="338BD488" w14:textId="77777777" w:rsidR="00543FFB" w:rsidRDefault="00A437AB">
            <w:pPr>
              <w:spacing w:after="40"/>
            </w:pPr>
            <w:r>
              <w:rPr>
                <w:b/>
                <w:color w:val="163B65"/>
                <w:sz w:val="20"/>
              </w:rPr>
              <w:t>Suggested Poster Structure</w:t>
            </w:r>
          </w:p>
          <w:p w14:paraId="16653EB9" w14:textId="77777777" w:rsidR="00543FFB" w:rsidRDefault="00A437AB">
            <w:pPr>
              <w:spacing w:after="10"/>
              <w:ind w:left="173" w:hanging="173"/>
            </w:pPr>
            <w:r>
              <w:rPr>
                <w:b/>
              </w:rPr>
              <w:t xml:space="preserve">• </w:t>
            </w:r>
            <w:r>
              <w:t>Background / teaching objective</w:t>
            </w:r>
          </w:p>
          <w:p w14:paraId="45240677" w14:textId="77777777" w:rsidR="00543FFB" w:rsidRDefault="00A437AB">
            <w:pPr>
              <w:spacing w:after="10"/>
              <w:ind w:left="173" w:hanging="173"/>
            </w:pPr>
            <w:r>
              <w:rPr>
                <w:b/>
              </w:rPr>
              <w:t xml:space="preserve">• </w:t>
            </w:r>
            <w:r>
              <w:t>Case presentation</w:t>
            </w:r>
          </w:p>
          <w:p w14:paraId="1218D31B" w14:textId="77777777" w:rsidR="00543FFB" w:rsidRDefault="00A437AB">
            <w:pPr>
              <w:spacing w:after="10"/>
              <w:ind w:left="173" w:hanging="173"/>
            </w:pPr>
            <w:r>
              <w:rPr>
                <w:b/>
              </w:rPr>
              <w:t xml:space="preserve">• </w:t>
            </w:r>
            <w:r>
              <w:t>Imaging findings</w:t>
            </w:r>
          </w:p>
          <w:p w14:paraId="5D677E69" w14:textId="77777777" w:rsidR="00543FFB" w:rsidRDefault="00A437AB">
            <w:pPr>
              <w:spacing w:after="10"/>
              <w:ind w:left="173" w:hanging="173"/>
            </w:pPr>
            <w:r>
              <w:rPr>
                <w:b/>
              </w:rPr>
              <w:t xml:space="preserve">• </w:t>
            </w:r>
            <w:r>
              <w:t>Clinical impact on radiation oncology</w:t>
            </w:r>
          </w:p>
          <w:p w14:paraId="6669668C" w14:textId="77777777" w:rsidR="00543FFB" w:rsidRDefault="00A437AB">
            <w:pPr>
              <w:spacing w:after="10"/>
              <w:ind w:left="173" w:hanging="173"/>
            </w:pPr>
            <w:r>
              <w:rPr>
                <w:b/>
              </w:rPr>
              <w:t xml:space="preserve">• </w:t>
            </w:r>
            <w:r>
              <w:t>Discussion and literature context</w:t>
            </w:r>
          </w:p>
          <w:p w14:paraId="748FF1FB" w14:textId="77777777" w:rsidR="00543FFB" w:rsidRDefault="00A437AB">
            <w:pPr>
              <w:spacing w:after="10"/>
              <w:ind w:left="173" w:hanging="173"/>
            </w:pPr>
            <w:r>
              <w:rPr>
                <w:b/>
              </w:rPr>
              <w:t xml:space="preserve">• </w:t>
            </w:r>
            <w:r>
              <w:t>Teaching points / clinical pearls</w:t>
            </w:r>
          </w:p>
        </w:tc>
        <w:tc>
          <w:tcPr>
            <w:tcW w:w="5328" w:type="dxa"/>
            <w:shd w:val="clear" w:color="auto" w:fill="F8F4EE"/>
            <w:tcMar>
              <w:top w:w="95" w:type="dxa"/>
              <w:left w:w="110" w:type="dxa"/>
              <w:bottom w:w="90" w:type="dxa"/>
              <w:right w:w="110" w:type="dxa"/>
            </w:tcMar>
          </w:tcPr>
          <w:p w14:paraId="51432451" w14:textId="77777777" w:rsidR="00543FFB" w:rsidRDefault="00A437AB">
            <w:pPr>
              <w:spacing w:after="40"/>
            </w:pPr>
            <w:r>
              <w:rPr>
                <w:b/>
                <w:color w:val="7A4A16"/>
                <w:sz w:val="20"/>
              </w:rPr>
              <w:t>Submissions May Be Declined When They Include</w:t>
            </w:r>
          </w:p>
          <w:p w14:paraId="17D51444" w14:textId="77777777" w:rsidR="00543FFB" w:rsidRDefault="00A437AB">
            <w:pPr>
              <w:spacing w:after="10"/>
              <w:ind w:left="173" w:hanging="173"/>
            </w:pPr>
            <w:r>
              <w:rPr>
                <w:b/>
              </w:rPr>
              <w:t xml:space="preserve">• </w:t>
            </w:r>
            <w:r>
              <w:t>Interesting images with minimal educational discussion</w:t>
            </w:r>
          </w:p>
          <w:p w14:paraId="64772A33" w14:textId="77777777" w:rsidR="00543FFB" w:rsidRDefault="00A437AB">
            <w:pPr>
              <w:spacing w:after="10"/>
              <w:ind w:left="173" w:hanging="173"/>
            </w:pPr>
            <w:r>
              <w:rPr>
                <w:b/>
              </w:rPr>
              <w:t xml:space="preserve">• </w:t>
            </w:r>
            <w:r>
              <w:t>No clear relevance to radiation oncology practice</w:t>
            </w:r>
          </w:p>
          <w:p w14:paraId="4A9ADAE4" w14:textId="77777777" w:rsidR="00543FFB" w:rsidRDefault="00A437AB">
            <w:pPr>
              <w:spacing w:after="10"/>
              <w:ind w:left="173" w:hanging="173"/>
            </w:pPr>
            <w:r>
              <w:rPr>
                <w:b/>
              </w:rPr>
              <w:t xml:space="preserve">• </w:t>
            </w:r>
            <w:r>
              <w:t>Key imaging features described only in captions</w:t>
            </w:r>
          </w:p>
          <w:p w14:paraId="31CC3A0A" w14:textId="77777777" w:rsidR="00543FFB" w:rsidRDefault="00A437AB">
            <w:pPr>
              <w:spacing w:after="10"/>
              <w:ind w:left="173" w:hanging="173"/>
            </w:pPr>
            <w:r>
              <w:rPr>
                <w:b/>
              </w:rPr>
              <w:t xml:space="preserve">• </w:t>
            </w:r>
            <w:r>
              <w:t>No literature context, data, or references</w:t>
            </w:r>
          </w:p>
          <w:p w14:paraId="1A140E3A" w14:textId="05A0915E" w:rsidR="062A6656" w:rsidRDefault="062A6656" w:rsidP="2ABDEEF8">
            <w:pPr>
              <w:spacing w:after="10"/>
              <w:ind w:left="173" w:hanging="173"/>
            </w:pPr>
            <w:r w:rsidRPr="2ABDEEF8">
              <w:rPr>
                <w:b/>
                <w:bCs/>
              </w:rPr>
              <w:t xml:space="preserve">• </w:t>
            </w:r>
            <w:r>
              <w:t>No practical learning points</w:t>
            </w:r>
          </w:p>
          <w:p w14:paraId="4AA68078" w14:textId="7A524239" w:rsidR="2725C6A1" w:rsidRDefault="2725C6A1" w:rsidP="2ABDEEF8">
            <w:pPr>
              <w:spacing w:after="10"/>
            </w:pPr>
            <w:r w:rsidRPr="2ABDEEF8">
              <w:rPr>
                <w:b/>
                <w:bCs/>
              </w:rPr>
              <w:t xml:space="preserve">• </w:t>
            </w:r>
            <w:r w:rsidR="0DA8D308">
              <w:t xml:space="preserve">Insufficient radiotherapy details </w:t>
            </w:r>
          </w:p>
          <w:p w14:paraId="1E103CE5" w14:textId="6B06C6D5" w:rsidR="12AF707D" w:rsidRDefault="12AF707D" w:rsidP="2ABDEEF8">
            <w:pPr>
              <w:spacing w:after="10"/>
              <w:ind w:left="173" w:hanging="173"/>
            </w:pPr>
            <w:r w:rsidRPr="2ABDEEF8">
              <w:rPr>
                <w:b/>
                <w:bCs/>
              </w:rPr>
              <w:t>•</w:t>
            </w:r>
            <w:r>
              <w:t xml:space="preserve"> Purely descriptive case without clinical implications</w:t>
            </w:r>
          </w:p>
          <w:p w14:paraId="367D5537" w14:textId="278CE94C" w:rsidR="0011782F" w:rsidRDefault="12AF707D" w:rsidP="0011782F">
            <w:pPr>
              <w:spacing w:after="10"/>
            </w:pPr>
            <w:r w:rsidRPr="2ABDEEF8">
              <w:rPr>
                <w:b/>
                <w:bCs/>
              </w:rPr>
              <w:t xml:space="preserve">• </w:t>
            </w:r>
            <w:r>
              <w:t>Case rarity alone does not establish educational value</w:t>
            </w:r>
          </w:p>
        </w:tc>
      </w:tr>
    </w:tbl>
    <w:p w14:paraId="40366067" w14:textId="20023F23" w:rsidR="00543FFB" w:rsidRDefault="00543FFB">
      <w:pPr>
        <w:spacing w:before="80" w:after="0"/>
        <w:jc w:val="center"/>
      </w:pPr>
    </w:p>
    <w:sectPr w:rsidR="00543FFB" w:rsidSect="00034616">
      <w:pgSz w:w="12240" w:h="15840"/>
      <w:pgMar w:top="648" w:right="792" w:bottom="605"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9903A8"/>
    <w:multiLevelType w:val="hybridMultilevel"/>
    <w:tmpl w:val="CD4C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AC3A18"/>
    <w:multiLevelType w:val="hybridMultilevel"/>
    <w:tmpl w:val="D7182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194484"/>
    <w:multiLevelType w:val="hybridMultilevel"/>
    <w:tmpl w:val="747C582E"/>
    <w:lvl w:ilvl="0" w:tplc="3020B87C">
      <w:start w:val="1"/>
      <w:numFmt w:val="bullet"/>
      <w:lvlText w:val=""/>
      <w:lvlJc w:val="left"/>
      <w:pPr>
        <w:ind w:left="360" w:hanging="360"/>
      </w:pPr>
      <w:rPr>
        <w:rFonts w:ascii="Symbol" w:hAnsi="Symbol" w:hint="default"/>
      </w:rPr>
    </w:lvl>
    <w:lvl w:ilvl="1" w:tplc="ECEA7EEA">
      <w:start w:val="1"/>
      <w:numFmt w:val="bullet"/>
      <w:lvlText w:val="o"/>
      <w:lvlJc w:val="left"/>
      <w:pPr>
        <w:ind w:left="1080" w:hanging="360"/>
      </w:pPr>
      <w:rPr>
        <w:rFonts w:ascii="Courier New" w:hAnsi="Courier New" w:hint="default"/>
      </w:rPr>
    </w:lvl>
    <w:lvl w:ilvl="2" w:tplc="3B86DDEE">
      <w:start w:val="1"/>
      <w:numFmt w:val="bullet"/>
      <w:lvlText w:val=""/>
      <w:lvlJc w:val="left"/>
      <w:pPr>
        <w:ind w:left="1800" w:hanging="360"/>
      </w:pPr>
      <w:rPr>
        <w:rFonts w:ascii="Wingdings" w:hAnsi="Wingdings" w:hint="default"/>
      </w:rPr>
    </w:lvl>
    <w:lvl w:ilvl="3" w:tplc="6F7C5680">
      <w:start w:val="1"/>
      <w:numFmt w:val="bullet"/>
      <w:lvlText w:val=""/>
      <w:lvlJc w:val="left"/>
      <w:pPr>
        <w:ind w:left="2520" w:hanging="360"/>
      </w:pPr>
      <w:rPr>
        <w:rFonts w:ascii="Symbol" w:hAnsi="Symbol" w:hint="default"/>
      </w:rPr>
    </w:lvl>
    <w:lvl w:ilvl="4" w:tplc="D7544D12">
      <w:start w:val="1"/>
      <w:numFmt w:val="bullet"/>
      <w:lvlText w:val="o"/>
      <w:lvlJc w:val="left"/>
      <w:pPr>
        <w:ind w:left="3240" w:hanging="360"/>
      </w:pPr>
      <w:rPr>
        <w:rFonts w:ascii="Courier New" w:hAnsi="Courier New" w:hint="default"/>
      </w:rPr>
    </w:lvl>
    <w:lvl w:ilvl="5" w:tplc="185AAC8E">
      <w:start w:val="1"/>
      <w:numFmt w:val="bullet"/>
      <w:lvlText w:val=""/>
      <w:lvlJc w:val="left"/>
      <w:pPr>
        <w:ind w:left="3960" w:hanging="360"/>
      </w:pPr>
      <w:rPr>
        <w:rFonts w:ascii="Wingdings" w:hAnsi="Wingdings" w:hint="default"/>
      </w:rPr>
    </w:lvl>
    <w:lvl w:ilvl="6" w:tplc="3254442E">
      <w:start w:val="1"/>
      <w:numFmt w:val="bullet"/>
      <w:lvlText w:val=""/>
      <w:lvlJc w:val="left"/>
      <w:pPr>
        <w:ind w:left="4680" w:hanging="360"/>
      </w:pPr>
      <w:rPr>
        <w:rFonts w:ascii="Symbol" w:hAnsi="Symbol" w:hint="default"/>
      </w:rPr>
    </w:lvl>
    <w:lvl w:ilvl="7" w:tplc="1402ED28">
      <w:start w:val="1"/>
      <w:numFmt w:val="bullet"/>
      <w:lvlText w:val="o"/>
      <w:lvlJc w:val="left"/>
      <w:pPr>
        <w:ind w:left="5400" w:hanging="360"/>
      </w:pPr>
      <w:rPr>
        <w:rFonts w:ascii="Courier New" w:hAnsi="Courier New" w:hint="default"/>
      </w:rPr>
    </w:lvl>
    <w:lvl w:ilvl="8" w:tplc="DC52E268">
      <w:start w:val="1"/>
      <w:numFmt w:val="bullet"/>
      <w:lvlText w:val=""/>
      <w:lvlJc w:val="left"/>
      <w:pPr>
        <w:ind w:left="6120" w:hanging="360"/>
      </w:pPr>
      <w:rPr>
        <w:rFonts w:ascii="Wingdings" w:hAnsi="Wingdings" w:hint="default"/>
      </w:rPr>
    </w:lvl>
  </w:abstractNum>
  <w:num w:numId="1" w16cid:durableId="1757508906">
    <w:abstractNumId w:val="11"/>
  </w:num>
  <w:num w:numId="2" w16cid:durableId="133648784">
    <w:abstractNumId w:val="8"/>
  </w:num>
  <w:num w:numId="3" w16cid:durableId="1056661326">
    <w:abstractNumId w:val="6"/>
  </w:num>
  <w:num w:numId="4" w16cid:durableId="881328874">
    <w:abstractNumId w:val="5"/>
  </w:num>
  <w:num w:numId="5" w16cid:durableId="808598396">
    <w:abstractNumId w:val="4"/>
  </w:num>
  <w:num w:numId="6" w16cid:durableId="1324747753">
    <w:abstractNumId w:val="7"/>
  </w:num>
  <w:num w:numId="7" w16cid:durableId="47580717">
    <w:abstractNumId w:val="3"/>
  </w:num>
  <w:num w:numId="8" w16cid:durableId="1820222635">
    <w:abstractNumId w:val="2"/>
  </w:num>
  <w:num w:numId="9" w16cid:durableId="2102683215">
    <w:abstractNumId w:val="1"/>
  </w:num>
  <w:num w:numId="10" w16cid:durableId="1905753151">
    <w:abstractNumId w:val="0"/>
  </w:num>
  <w:num w:numId="11" w16cid:durableId="1658458559">
    <w:abstractNumId w:val="10"/>
  </w:num>
  <w:num w:numId="12" w16cid:durableId="4426967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782F"/>
    <w:rsid w:val="0015074B"/>
    <w:rsid w:val="0029639D"/>
    <w:rsid w:val="0029675C"/>
    <w:rsid w:val="00326F90"/>
    <w:rsid w:val="00543FFB"/>
    <w:rsid w:val="006D6E30"/>
    <w:rsid w:val="008F2C4F"/>
    <w:rsid w:val="009C5CAF"/>
    <w:rsid w:val="00A03D4F"/>
    <w:rsid w:val="00A437AB"/>
    <w:rsid w:val="00AA1D8D"/>
    <w:rsid w:val="00B47730"/>
    <w:rsid w:val="00CB0664"/>
    <w:rsid w:val="00D833BC"/>
    <w:rsid w:val="00FC693F"/>
    <w:rsid w:val="062A6656"/>
    <w:rsid w:val="076CDBE1"/>
    <w:rsid w:val="0DA8D308"/>
    <w:rsid w:val="0DF7EFDB"/>
    <w:rsid w:val="12AF707D"/>
    <w:rsid w:val="1D301028"/>
    <w:rsid w:val="2725C6A1"/>
    <w:rsid w:val="2ABDEEF8"/>
    <w:rsid w:val="2C71B82C"/>
    <w:rsid w:val="499CD740"/>
    <w:rsid w:val="56AB2379"/>
    <w:rsid w:val="5C1E4B52"/>
    <w:rsid w:val="60DFBF03"/>
    <w:rsid w:val="65D4E77E"/>
    <w:rsid w:val="697E5632"/>
    <w:rsid w:val="7C154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C4B654"/>
  <w14:defaultImageDpi w14:val="300"/>
  <w15:docId w15:val="{879D90DC-27AE-4723-A843-8587AF530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50" w:line="245" w:lineRule="auto"/>
    </w:pPr>
    <w:rPr>
      <w:rFonts w:ascii="Arial" w:hAnsi="Arial"/>
      <w:sz w:val="18"/>
    </w:rPr>
  </w:style>
  <w:style w:type="paragraph" w:styleId="Heading1">
    <w:name w:val="heading 1"/>
    <w:basedOn w:val="Normal"/>
    <w:next w:val="Normal"/>
    <w:link w:val="Heading1Char"/>
    <w:uiPriority w:val="9"/>
    <w:qFormat/>
    <w:rsid w:val="00FC693F"/>
    <w:pPr>
      <w:keepNext/>
      <w:keepLines/>
      <w:spacing w:before="80" w:after="40"/>
      <w:outlineLvl w:val="0"/>
    </w:pPr>
    <w:rPr>
      <w:rFonts w:asciiTheme="majorHAnsi" w:eastAsiaTheme="majorEastAsia" w:hAnsiTheme="majorHAnsi" w:cstheme="majorBidi"/>
      <w:b/>
      <w:bCs/>
      <w:color w:val="163B65"/>
      <w:sz w:val="23"/>
      <w:szCs w:val="28"/>
    </w:rPr>
  </w:style>
  <w:style w:type="paragraph" w:styleId="Heading2">
    <w:name w:val="heading 2"/>
    <w:basedOn w:val="Normal"/>
    <w:next w:val="Normal"/>
    <w:link w:val="Heading2Char"/>
    <w:uiPriority w:val="9"/>
    <w:unhideWhenUsed/>
    <w:qFormat/>
    <w:rsid w:val="00FC693F"/>
    <w:pPr>
      <w:keepNext/>
      <w:keepLines/>
      <w:spacing w:before="80" w:after="40"/>
      <w:outlineLvl w:val="1"/>
    </w:pPr>
    <w:rPr>
      <w:rFonts w:asciiTheme="majorHAnsi" w:eastAsiaTheme="majorEastAsia" w:hAnsiTheme="majorHAnsi" w:cstheme="majorBidi"/>
      <w:b/>
      <w:bCs/>
      <w:color w:val="163B65"/>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80" w:after="40" w:line="240" w:lineRule="auto"/>
      <w:contextualSpacing/>
    </w:pPr>
    <w:rPr>
      <w:rFonts w:asciiTheme="majorHAnsi" w:eastAsiaTheme="majorEastAsia" w:hAnsiTheme="majorHAnsi" w:cstheme="majorBidi"/>
      <w:b/>
      <w:color w:val="163B65"/>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3"/>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numPr>
        <w:numId w:val="6"/>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8"/>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E10641AC5078149826DBC3482D092EA" ma:contentTypeVersion="14" ma:contentTypeDescription="Create a new document." ma:contentTypeScope="" ma:versionID="65f3d3da4d9500f7e7d239adbeadd76d">
  <xsd:schema xmlns:xsd="http://www.w3.org/2001/XMLSchema" xmlns:xs="http://www.w3.org/2001/XMLSchema" xmlns:p="http://schemas.microsoft.com/office/2006/metadata/properties" xmlns:ns2="a11041a4-3858-428e-865d-5b3f63e4a553" xmlns:ns3="9225e168-d37e-414b-b4e4-ebe0b0a25e14" targetNamespace="http://schemas.microsoft.com/office/2006/metadata/properties" ma:root="true" ma:fieldsID="fbd68d5a778b65fcacb9e8700239a21e" ns2:_="" ns3:_="">
    <xsd:import namespace="a11041a4-3858-428e-865d-5b3f63e4a553"/>
    <xsd:import namespace="9225e168-d37e-414b-b4e4-ebe0b0a25e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041a4-3858-428e-865d-5b3f63e4a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c5d3906-26d2-4840-9c74-966ccfe297a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25e168-d37e-414b-b4e4-ebe0b0a25e1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6637bbe-b4fd-4df3-8fde-749226d74327}" ma:internalName="TaxCatchAll" ma:showField="CatchAllData" ma:web="9225e168-d37e-414b-b4e4-ebe0b0a25e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225e168-d37e-414b-b4e4-ebe0b0a25e14" xsi:nil="true"/>
    <lcf76f155ced4ddcb4097134ff3c332f xmlns="a11041a4-3858-428e-865d-5b3f63e4a5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F2A99749-8054-41AF-A2AD-4A3D50D9E563}"/>
</file>

<file path=customXml/itemProps3.xml><?xml version="1.0" encoding="utf-8"?>
<ds:datastoreItem xmlns:ds="http://schemas.openxmlformats.org/officeDocument/2006/customXml" ds:itemID="{E840B531-5714-463E-8315-E621DF11451A}"/>
</file>

<file path=customXml/itemProps4.xml><?xml version="1.0" encoding="utf-8"?>
<ds:datastoreItem xmlns:ds="http://schemas.openxmlformats.org/officeDocument/2006/customXml" ds:itemID="{02FC1990-AE5F-49CE-96E4-821360E70344}"/>
</file>

<file path=docMetadata/LabelInfo.xml><?xml version="1.0" encoding="utf-8"?>
<clbl:labelList xmlns:clbl="http://schemas.microsoft.com/office/2020/mipLabelMetadata">
  <clbl:label id="{990794cc-8ced-4156-9787-a1fbf819c752}" enabled="1" method="Standard" siteId="{a25fff9c-3f63-4fb2-9a8a-d9bdd0321f9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472</Words>
  <Characters>2694</Characters>
  <Application>Microsoft Office Word</Application>
  <DocSecurity>4</DocSecurity>
  <Lines>22</Lines>
  <Paragraphs>6</Paragraphs>
  <ScaleCrop>false</ScaleCrop>
  <Manager/>
  <Company/>
  <LinksUpToDate>false</LinksUpToDate>
  <CharactersWithSpaces>3160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Radiology Case Report Abstracts and Posters</dc:title>
  <dc:subject>Mayo Hawaii Radiation Oncology CME Course</dc:subject>
  <dc:creator>python-docx</dc:creator>
  <cp:keywords/>
  <dc:description>generated by python-docx</dc:description>
  <cp:lastModifiedBy>Schlink, Holly M.</cp:lastModifiedBy>
  <cp:revision>2</cp:revision>
  <dcterms:created xsi:type="dcterms:W3CDTF">2026-08-03T16:45:00Z</dcterms:created>
  <dcterms:modified xsi:type="dcterms:W3CDTF">2026-08-03T16:45:00Z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0x010100DE10641AC5078149826DBC3482D092EA</vt:lpwstr>
  </property>
</Properties>
</file>